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A- Podprogram 2021 Plus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………………………………………………</w:t>
      </w:r>
      <w:bookmarkStart w:id="0" w:name="_GoBack"/>
      <w:bookmarkEnd w:id="0"/>
      <w:r>
        <w:rPr>
          <w:rFonts w:eastAsia="Calibri"/>
          <w:b/>
          <w:bCs/>
        </w:rPr>
        <w:t>Załącznik Nr 5 do wytycznych</w:t>
      </w:r>
      <w:r>
        <w:rPr/>
        <w:t xml:space="preserve"> </w:t>
      </w:r>
      <w:r>
        <w:rPr>
          <w:rFonts w:eastAsia="Calibri"/>
          <w:b/>
          <w:bCs/>
        </w:rPr>
        <w:t xml:space="preserve">w ramach PO PŻ w Podprogramie 2021 Plus 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-220%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" wp14:anchorId="35BFF6B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1" w:name="_Ref442869377"/>
      <w:bookmarkEnd w:id="1"/>
      <w:r>
        <w:rPr>
          <w:rStyle w:val="Zakotwiczenieprzypisudolnego"/>
          <w:rFonts w:eastAsia="Calibri"/>
          <w:b/>
          <w:bCs/>
        </w:rPr>
        <w:footnoteReference w:id="3"/>
      </w:r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pt;height:14.2pt" wp14:anchorId="43D440D5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750" cy="191135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4pt;height:14.95pt" wp14:anchorId="5440A9BB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bezdomność;</w:t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750" cy="167005"/>
                <wp:effectExtent l="0" t="0" r="635" b="508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4pt;height:13.05pt" wp14:anchorId="060E817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niepełnosprawność;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750" cy="183515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4pt;height:14.35pt" wp14:anchorId="0E0A6CD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750" cy="210185"/>
                <wp:effectExtent l="0" t="0" r="635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4pt;height:16.45pt" wp14:anchorId="4FAE937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" wp14:anchorId="408EAB3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b/>
          <w:bCs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2" w:name="_Ref442869264"/>
      <w:bookmarkEnd w:id="2"/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935" cy="25463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8.95pt;height:19.95pt" wp14:anchorId="4FA2536E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935" cy="25463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8.95pt;height:19.95pt" wp14:anchorId="1A0357F5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</w:rPr>
        <w:footnoteReference w:id="5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8.95pt;height:19.95pt" wp14:anchorId="217D70C4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" wp14:anchorId="348F621A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wp14:anchorId="2795384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wp14:anchorId="154F8DD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935" cy="254635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8.95pt;height:19.95pt" wp14:anchorId="70EAF1F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Normal"/>
        <w:tabs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mniejszości narodowych (w tym społeczności marginalizowanych, takich jak Romowie),</w:t>
      </w:r>
    </w:p>
    <w:p>
      <w:pPr>
        <w:pStyle w:val="Normal"/>
        <w:tabs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wp14:anchorId="2ED3A0F8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niepełnosprawnych</w:t>
      </w:r>
    </w:p>
    <w:p>
      <w:pPr>
        <w:pStyle w:val="Normal"/>
        <w:tabs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" wp14:anchorId="48309DB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>
      <w:pPr>
        <w:pStyle w:val="Normal"/>
        <w:tabs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wp14:anchorId="72C918E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wp14:anchorId="4ACB2002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  <w:tab/>
        <w:t>NIE</w:t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1515" cy="1238885"/>
                <wp:effectExtent l="0" t="0" r="127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15pt;width:454.35pt;height:97.45pt" wp14:anchorId="2712B69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72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f/ skierowanie na Podprogram 2021 Plus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 danych.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Data i podpis osoby odbierającej skierowanie: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ab/>
        <w:t>Miejscowość, dnia………………………………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Imię i nazwisko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adres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Podpis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>1 707,20 zł dla osoby samotnie gospodarującej oraz 1 320 zł w przypadku osoby w rodzinie.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 opieki zdrowotnej finansowanych ze środków publicznych oraz ubezpieczenia społeczne określone w odrębnych przepisach;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świadczenie, o którym mowa w ustawie z dnia z dnia 31 lipca 2019 r. o świadczeniu uzupełniającym dla osób niezdolnych do samodzielnej egzystencji (Dz. U. 2019 poz. 1622 z późn. zm.)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1) jednorazowego pieniężnego świadczenia socjalnego;</w:t>
        <w:br/>
        <w:t>2) zasiłku celowego;</w:t>
        <w:br/>
        <w:t>3) pomocy materialnej mającej charakter socjalny albo motywacyjny, przyznawanej na podstawie przepisów o systemie oświaty;</w:t>
        <w:br/>
        <w:t>4) wartości świadczenia w naturze;</w:t>
        <w:br/>
        <w:t>5) świadczenia przysługującego osobie bezrobotnej na podstawie przepisów o promocji zatrudnienia i instytucjach rynku pracy z tytułu wykonywania prac społecznie użytecznych;</w:t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  <w:br/>
        <w:t>oraz niektórych osobach będących ofiarami represji i okresu powojennego (Dz. U. z 2021 r. poz. 1858), w art. 7a ust. 2 ustawy z dnia 2 września 1994 r. o świadczeniu pieniężnym i uprawnieniach przysługujących żołnierzom</w:t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  <w:br/>
        <w:t>6) dochodu z powierzchni użytków rolnych poniżej 1 ha przeliczeniowego;</w:t>
        <w:br/>
        <w:t>7) świadczenia wychowawczego, o którym mowa w ustawie z dnia 11 lutego 2016 r. o pomocy państwa w wychowywaniu dzieci (Dz. U. z 2019 r. poz. 2407 oraz z 2021 r. poz. 1162 i 1981);</w:t>
        <w:br/>
        <w:t>8) świadczenia pieniężnego, o którym mowa w art. 8a ust. 1 ustawy z dnia 7 września 2007 r. o Karcie Polaka (Dz. U. z 2019 r. poz. 1598);</w:t>
        <w:br/>
        <w:t>9) świadczenia pieniężnego przyznawanego na podstawie art. 9 ustawy z dnia 22 listopada 2018 r. o grobach weteranów walk o wolność i niepodległość Polski (Dz. U. poz. 2529);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11) pomocy finansowej przyznawanej repatriantom, o której mowa w ustawie z dnia 9 listopada 2000 r. o repatriacji (Dz. U. z 2019 r. poz. 1472);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13) zwrotu kosztów, o których mowa w art. 39a ust. 1 ustawy z dnia 14 grudnia 2016 r. – Prawo oświatowe (Dz. U. z 2021 r. poz. 1082);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14) rodzinnego kapitału opiekuńczego, o którym mowa w ustawie z dnia 17 listopada 2021 r. o rodzinnym kapitale opiekuńczym (Dz. U. poz.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16) kwoty dodatku energetycznego, o którym mowa w art. 5c ustawy z dnia 10 kwietnia 1997 r. – Prawo energetyczne (Dz. U. z 2021 r. poz. 716, z późn. zm.2));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17) kwoty dodatku osłonowego, o którym mowa w art. 2 ust. 1 ustawy z dnia 17 grudnia 2021 r. o dodatku osłonowym (Dz. U. z 2022 r. poz. 1).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sz w:val="24"/>
          <w:szCs w:val="24"/>
          <w:lang w:eastAsia="pl-PL"/>
        </w:rPr>
        <w:t>WZÓR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 informacyjna dotycząca przetwarzania danych osobowych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(sporządza właściwa OPR/OPL)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7"/>
      </w:r>
      <w:r>
        <w:rPr>
          <w:rFonts w:cs="Calibri" w:cstheme="minorHAnsi"/>
          <w:sz w:val="24"/>
          <w:szCs w:val="24"/>
          <w:lang w:eastAsia="pl-PL"/>
        </w:rPr>
        <w:t xml:space="preserve">  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8"/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134m ust. 1</w:t>
        <w:br/>
        <w:t xml:space="preserve"> i 2 ustawy z dnia 12 marca 2004 r.  o pomocy społecznej.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 w:hanging="0"/>
        <w:jc w:val="both"/>
        <w:rPr/>
      </w:pPr>
      <w:bookmarkStart w:id="3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3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wypełnienia obowiązku prawnego, o którym mowa w art. 134m ust. 1 i 2 ustawy o pomocy społecznej ciążącego na administratorze w związku z realizacją POPŻ</w:t>
      </w:r>
      <w:r>
        <w:rPr>
          <w:rFonts w:cs="Calibri" w:cstheme="minorHAnsi"/>
          <w:sz w:val="24"/>
          <w:szCs w:val="24"/>
          <w:lang w:eastAsia="pl-PL"/>
        </w:rPr>
        <w:t>.</w:t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080" w:right="1080" w:header="147" w:top="1440" w:footer="0" w:bottom="1440" w:gutter="0"/>
          <w:pgNumType w:fmt="decimal"/>
          <w:formProt w:val="false"/>
          <w:textDirection w:val="lrTb"/>
          <w:docGrid w:type="default" w:linePitch="312" w:charSpace="4294965247"/>
        </w:sectPr>
      </w:pPr>
    </w:p>
    <w:sectPr>
      <w:footnotePr>
        <w:numFmt w:val="decimal"/>
      </w:footnotePr>
      <w:type w:val="continuous"/>
      <w:pgSz w:w="11906" w:h="16838"/>
      <w:pgMar w:left="1080" w:right="1080" w:header="147" w:top="1440" w:footer="0" w:bottom="144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Kwota kryterium dochodowego w POPŻ wynosi 1 707,20 zł dla osoby samotnie gospodarującej oraz 1 320 zł w przypadku osoby w rodzinie</w:t>
      </w:r>
    </w:p>
  </w:footnote>
  <w:footnote w:id="3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Zaznaczyć najistotniejsze powody</w:t>
      </w:r>
    </w:p>
  </w:footnote>
  <w:footnote w:id="4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5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 skierowaniu należy uwzględniać wszystkie grupy wiekowe</w:t>
      </w:r>
    </w:p>
  </w:footnote>
  <w:footnote w:id="6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  <w:footnote w:id="7">
    <w:p>
      <w:pPr>
        <w:pStyle w:val="Przypisdolny"/>
        <w:spacing w:before="0" w:after="160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</w:t>
      </w:r>
      <w:bookmarkStart w:id="4" w:name="_Hlk1133816"/>
      <w:bookmarkEnd w:id="4"/>
      <w:r>
        <w:rPr>
          <w:sz w:val="18"/>
          <w:szCs w:val="18"/>
        </w:rPr>
        <w:t>Wypełnić danymi właściwej OPR/OPL.</w:t>
      </w:r>
    </w:p>
  </w:footnote>
  <w:footnote w:id="8">
    <w:p>
      <w:pPr>
        <w:pStyle w:val="Przypisdolny"/>
        <w:spacing w:before="0" w:after="160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188710" cy="814705"/>
          <wp:effectExtent l="0" t="0" r="0" b="0"/>
          <wp:docPr id="20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3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Footnotereference">
    <w:name w:val="footnote reference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523e77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86b7f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en-US" w:val="pl-PL" w:bidi="ar-SA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122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2022-02-21T11:45:00Z</dcterms:created>
  <dc:creator>Sulima Beata</dc:creator>
  <dc:language>pl-PL</dc:language>
  <cp:lastModifiedBy>Elżbieta Przybyszewska-Szczęsny</cp:lastModifiedBy>
  <cp:lastPrinted>2019-02-15T08:29:00Z</cp:lastPrinted>
  <dcterms:modified xsi:type="dcterms:W3CDTF">2022-08-09T09:17:00Z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